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63DC" w14:textId="77777777" w:rsidR="00923E9A" w:rsidRDefault="00923E9A">
      <w:pPr>
        <w:spacing w:after="0"/>
        <w:jc w:val="center"/>
        <w:rPr>
          <w:rFonts w:ascii="Arial Narrow" w:eastAsia="Arial Narrow" w:hAnsi="Arial Narrow" w:cs="Arial Narrow"/>
          <w:b/>
          <w:sz w:val="24"/>
          <w:szCs w:val="24"/>
        </w:rPr>
      </w:pPr>
    </w:p>
    <w:p w14:paraId="5D133E69" w14:textId="7477EDDF" w:rsidR="00923E9A" w:rsidRDefault="003560D9">
      <w:pPr>
        <w:jc w:val="center"/>
        <w:rPr>
          <w:rFonts w:ascii="Arial Narrow" w:eastAsia="Arial Narrow" w:hAnsi="Arial Narrow" w:cs="Arial Narrow"/>
          <w:b/>
          <w:sz w:val="24"/>
          <w:szCs w:val="24"/>
        </w:rPr>
      </w:pPr>
      <w:r w:rsidRPr="003560D9">
        <w:rPr>
          <w:rFonts w:ascii="Arial Narrow" w:eastAsia="Arial Narrow" w:hAnsi="Arial Narrow" w:cs="Arial Narrow"/>
          <w:b/>
          <w:sz w:val="24"/>
          <w:szCs w:val="24"/>
        </w:rPr>
        <w:t>INVITACIÓN A PRESENTAR PROPUESTAS PARA EL DISEÑO Y EJECUCIÓN DE UN CURSO TEÓRICO PRÁCTICO DE FORMACIÓN EN BIOTECNOLOGÍA, QUE SERÁ LLEVADO A CABO DURANTE EL AÑO 2024 EN COLOMBIA</w:t>
      </w:r>
    </w:p>
    <w:p w14:paraId="2C5DED05" w14:textId="77777777" w:rsidR="003560D9" w:rsidRDefault="003560D9">
      <w:pPr>
        <w:jc w:val="center"/>
        <w:rPr>
          <w:rFonts w:ascii="Arial Narrow" w:eastAsia="Arial Narrow" w:hAnsi="Arial Narrow" w:cs="Arial Narrow"/>
          <w:b/>
          <w:sz w:val="24"/>
          <w:szCs w:val="24"/>
        </w:rPr>
      </w:pPr>
    </w:p>
    <w:p w14:paraId="464E170A" w14:textId="77777777" w:rsidR="00923E9A" w:rsidRDefault="005E263E">
      <w:pPr>
        <w:jc w:val="center"/>
        <w:rPr>
          <w:rFonts w:ascii="Arial Narrow" w:eastAsia="Arial Narrow" w:hAnsi="Arial Narrow" w:cs="Arial Narrow"/>
          <w:b/>
          <w:sz w:val="24"/>
          <w:szCs w:val="24"/>
        </w:rPr>
      </w:pPr>
      <w:r>
        <w:rPr>
          <w:rFonts w:ascii="Arial Narrow" w:eastAsia="Arial Narrow" w:hAnsi="Arial Narrow" w:cs="Arial Narrow"/>
          <w:b/>
          <w:sz w:val="24"/>
          <w:szCs w:val="24"/>
        </w:rPr>
        <w:t>ANEXO 2 – COMPONENTE PRESUPUESTAL</w:t>
      </w:r>
    </w:p>
    <w:p w14:paraId="3CD6ACC1" w14:textId="77777777" w:rsidR="00923E9A" w:rsidRDefault="005E263E">
      <w:pPr>
        <w:spacing w:before="10" w:after="0" w:line="240" w:lineRule="auto"/>
        <w:ind w:hanging="2"/>
        <w:jc w:val="both"/>
        <w:rPr>
          <w:rFonts w:ascii="Arial Narrow" w:eastAsia="Arial Narrow" w:hAnsi="Arial Narrow" w:cs="Arial Narrow"/>
        </w:rPr>
      </w:pPr>
      <w:r>
        <w:rPr>
          <w:rFonts w:ascii="Arial Narrow" w:eastAsia="Arial Narrow" w:hAnsi="Arial Narrow" w:cs="Arial Narrow"/>
        </w:rPr>
        <w:t xml:space="preserve">El presupuesto debe estar basado en la </w:t>
      </w:r>
      <w:r>
        <w:rPr>
          <w:rFonts w:ascii="Arial Narrow" w:eastAsia="Arial Narrow" w:hAnsi="Arial Narrow" w:cs="Arial Narrow"/>
        </w:rPr>
        <w:t>estimación de los costos y la planificación de las actividades; cada rubro debe estar claramente definido y justificado.</w:t>
      </w:r>
    </w:p>
    <w:p w14:paraId="12AE44F4" w14:textId="77777777" w:rsidR="00923E9A" w:rsidRDefault="00923E9A">
      <w:pPr>
        <w:spacing w:before="10" w:after="0" w:line="240" w:lineRule="auto"/>
        <w:ind w:hanging="2"/>
        <w:jc w:val="both"/>
        <w:rPr>
          <w:rFonts w:ascii="Arial Narrow" w:eastAsia="Arial Narrow" w:hAnsi="Arial Narrow" w:cs="Arial Narrow"/>
        </w:rPr>
      </w:pPr>
    </w:p>
    <w:p w14:paraId="4297FA24" w14:textId="77777777" w:rsidR="00923E9A" w:rsidRDefault="005E263E">
      <w:pPr>
        <w:spacing w:after="0" w:line="240" w:lineRule="auto"/>
        <w:ind w:hanging="2"/>
        <w:rPr>
          <w:rFonts w:ascii="Arial Narrow" w:eastAsia="Arial Narrow" w:hAnsi="Arial Narrow" w:cs="Arial Narrow"/>
          <w:b/>
          <w:u w:val="single"/>
        </w:rPr>
      </w:pPr>
      <w:r>
        <w:rPr>
          <w:rFonts w:ascii="Arial Narrow" w:eastAsia="Arial Narrow" w:hAnsi="Arial Narrow" w:cs="Arial Narrow"/>
          <w:b/>
        </w:rPr>
        <w:t xml:space="preserve">1. </w:t>
      </w:r>
      <w:r>
        <w:rPr>
          <w:rFonts w:ascii="Arial Narrow" w:eastAsia="Arial Narrow" w:hAnsi="Arial Narrow" w:cs="Arial Narrow"/>
          <w:b/>
          <w:u w:val="single"/>
        </w:rPr>
        <w:t>Rubros Financiables con recursos Ministerio:</w:t>
      </w:r>
    </w:p>
    <w:p w14:paraId="5B640514" w14:textId="77777777" w:rsidR="00923E9A" w:rsidRDefault="00923E9A">
      <w:pPr>
        <w:spacing w:after="0" w:line="240" w:lineRule="auto"/>
        <w:ind w:hanging="2"/>
        <w:rPr>
          <w:rFonts w:ascii="Arial Narrow" w:eastAsia="Arial Narrow" w:hAnsi="Arial Narrow" w:cs="Arial Narrow"/>
          <w:b/>
          <w:u w:val="single"/>
        </w:rPr>
      </w:pPr>
    </w:p>
    <w:p w14:paraId="2723AD7A" w14:textId="77777777" w:rsidR="00923E9A" w:rsidRDefault="005E263E">
      <w:pPr>
        <w:spacing w:after="0" w:line="276" w:lineRule="auto"/>
        <w:jc w:val="both"/>
        <w:rPr>
          <w:rFonts w:ascii="Arial Narrow" w:eastAsia="Arial Narrow" w:hAnsi="Arial Narrow" w:cs="Arial Narrow"/>
        </w:rPr>
      </w:pPr>
      <w:r>
        <w:rPr>
          <w:rFonts w:ascii="Arial Narrow" w:eastAsia="Arial Narrow" w:hAnsi="Arial Narrow" w:cs="Arial Narrow"/>
        </w:rPr>
        <w:t>Los recursos aportados por el MINISTERIO DE CIENCIA, TECNOLOGÍA E INNOVACIÓN podrán s</w:t>
      </w:r>
      <w:r>
        <w:rPr>
          <w:rFonts w:ascii="Arial Narrow" w:eastAsia="Arial Narrow" w:hAnsi="Arial Narrow" w:cs="Arial Narrow"/>
        </w:rPr>
        <w:t>er destinados únicamente a los siguientes rubros:</w:t>
      </w:r>
    </w:p>
    <w:p w14:paraId="1EC2F9AA" w14:textId="77777777" w:rsidR="00923E9A" w:rsidRDefault="00923E9A">
      <w:pPr>
        <w:spacing w:after="0" w:line="276" w:lineRule="auto"/>
        <w:jc w:val="both"/>
        <w:rPr>
          <w:rFonts w:ascii="Arial Narrow" w:eastAsia="Arial Narrow" w:hAnsi="Arial Narrow" w:cs="Arial Narrow"/>
        </w:rPr>
      </w:pPr>
    </w:p>
    <w:p w14:paraId="38F0A827" w14:textId="77777777" w:rsidR="00923E9A" w:rsidRDefault="005E263E">
      <w:pPr>
        <w:numPr>
          <w:ilvl w:val="0"/>
          <w:numId w:val="2"/>
        </w:numPr>
        <w:spacing w:after="0" w:line="276" w:lineRule="auto"/>
        <w:ind w:left="426"/>
        <w:jc w:val="both"/>
      </w:pPr>
      <w:r>
        <w:rPr>
          <w:rFonts w:ascii="Arial Narrow" w:eastAsia="Arial Narrow" w:hAnsi="Arial Narrow" w:cs="Arial Narrow"/>
          <w:b/>
        </w:rPr>
        <w:t>Materiales e insumos</w:t>
      </w:r>
      <w:r>
        <w:rPr>
          <w:rFonts w:ascii="Arial Narrow" w:eastAsia="Arial Narrow" w:hAnsi="Arial Narrow" w:cs="Arial Narrow"/>
        </w:rPr>
        <w:t>: reactivos, material de laboratorio y otros elementos específicos y esenciales para el desarrollo de los trabajos prácticos; material didáctico.</w:t>
      </w:r>
    </w:p>
    <w:p w14:paraId="036FBF42" w14:textId="77777777" w:rsidR="00923E9A" w:rsidRDefault="005E263E">
      <w:pPr>
        <w:numPr>
          <w:ilvl w:val="0"/>
          <w:numId w:val="2"/>
        </w:numPr>
        <w:spacing w:after="0" w:line="276" w:lineRule="auto"/>
        <w:ind w:left="426"/>
        <w:jc w:val="both"/>
      </w:pPr>
      <w:r>
        <w:rPr>
          <w:rFonts w:ascii="Arial Narrow" w:eastAsia="Arial Narrow" w:hAnsi="Arial Narrow" w:cs="Arial Narrow"/>
          <w:b/>
        </w:rPr>
        <w:t>Gastos de desplazamiento:</w:t>
      </w:r>
      <w:r>
        <w:rPr>
          <w:rFonts w:ascii="Arial Narrow" w:eastAsia="Arial Narrow" w:hAnsi="Arial Narrow" w:cs="Arial Narrow"/>
        </w:rPr>
        <w:t xml:space="preserve"> traslados loc</w:t>
      </w:r>
      <w:r>
        <w:rPr>
          <w:rFonts w:ascii="Arial Narrow" w:eastAsia="Arial Narrow" w:hAnsi="Arial Narrow" w:cs="Arial Narrow"/>
        </w:rPr>
        <w:t>ales desde y hacia el aeropuerto, y desde el hotel hacia el lugar donde se desarrolla el curso (si es necesario), para los docentes y alumnos extranjeros seleccionados por CABBIO y participantes colombianos que no residan en la ciudad sede del curso, salid</w:t>
      </w:r>
      <w:r>
        <w:rPr>
          <w:rFonts w:ascii="Arial Narrow" w:eastAsia="Arial Narrow" w:hAnsi="Arial Narrow" w:cs="Arial Narrow"/>
        </w:rPr>
        <w:t xml:space="preserve">as de campo.  </w:t>
      </w:r>
    </w:p>
    <w:p w14:paraId="7108E758" w14:textId="54674665" w:rsidR="00923E9A" w:rsidRDefault="005E263E">
      <w:pPr>
        <w:numPr>
          <w:ilvl w:val="0"/>
          <w:numId w:val="2"/>
        </w:numPr>
        <w:spacing w:after="0" w:line="276" w:lineRule="auto"/>
        <w:ind w:left="426"/>
        <w:jc w:val="both"/>
      </w:pPr>
      <w:r>
        <w:rPr>
          <w:rFonts w:ascii="Arial Narrow" w:eastAsia="Arial Narrow" w:hAnsi="Arial Narrow" w:cs="Arial Narrow"/>
          <w:b/>
        </w:rPr>
        <w:t xml:space="preserve">Gastos operativos: </w:t>
      </w:r>
      <w:r>
        <w:rPr>
          <w:rFonts w:ascii="Arial Narrow" w:eastAsia="Arial Narrow" w:hAnsi="Arial Narrow" w:cs="Arial Narrow"/>
        </w:rPr>
        <w:t>gastos tales como: soporte contable, administrativo, logístico, materiales y suministros de oficinas y servicios generales claramente identificados y que sean necesarios para la ejecución de</w:t>
      </w:r>
      <w:r w:rsidR="004A3832">
        <w:rPr>
          <w:rFonts w:ascii="Arial Narrow" w:eastAsia="Arial Narrow" w:hAnsi="Arial Narrow" w:cs="Arial Narrow"/>
        </w:rPr>
        <w:t xml:space="preserve"> propuesta</w:t>
      </w:r>
      <w:r>
        <w:rPr>
          <w:rFonts w:ascii="Arial Narrow" w:eastAsia="Arial Narrow" w:hAnsi="Arial Narrow" w:cs="Arial Narrow"/>
        </w:rPr>
        <w:t xml:space="preserve">. Se reconocerá hasta </w:t>
      </w:r>
      <w:r>
        <w:rPr>
          <w:rFonts w:ascii="Arial Narrow" w:eastAsia="Arial Narrow" w:hAnsi="Arial Narrow" w:cs="Arial Narrow"/>
        </w:rPr>
        <w:t>un diez por ciento (10%) del total de los recursos solicitados en financiación, lo cual deberá estar justificado en la formulación del presupuesto. De conformidad con el numeral 8.2.2 de la Política de actores del SNCTI adoptada mediante Resolución No. 147</w:t>
      </w:r>
      <w:r>
        <w:rPr>
          <w:rFonts w:ascii="Arial Narrow" w:eastAsia="Arial Narrow" w:hAnsi="Arial Narrow" w:cs="Arial Narrow"/>
        </w:rPr>
        <w:t>3 de 2016, se permitirá la inclusión de gastos de operación de hasta el 15% para los Centros autónomos o Institutos públicos de Investigación y Desarrollo Tecnológico, con reconocimiento vigente por el Ministerio.</w:t>
      </w:r>
    </w:p>
    <w:p w14:paraId="7DA006CA" w14:textId="77777777" w:rsidR="00923E9A" w:rsidRDefault="005E263E">
      <w:pPr>
        <w:numPr>
          <w:ilvl w:val="0"/>
          <w:numId w:val="2"/>
        </w:numPr>
        <w:spacing w:after="0" w:line="276" w:lineRule="auto"/>
        <w:ind w:left="426"/>
        <w:jc w:val="both"/>
      </w:pPr>
      <w:r>
        <w:rPr>
          <w:rFonts w:ascii="Arial Narrow" w:eastAsia="Arial Narrow" w:hAnsi="Arial Narrow" w:cs="Arial Narrow"/>
          <w:b/>
        </w:rPr>
        <w:t>Gastos de estadía para docentes</w:t>
      </w:r>
      <w:r>
        <w:rPr>
          <w:rFonts w:ascii="Arial Narrow" w:eastAsia="Arial Narrow" w:hAnsi="Arial Narrow" w:cs="Arial Narrow"/>
        </w:rPr>
        <w:t>: Gastos de</w:t>
      </w:r>
      <w:r>
        <w:rPr>
          <w:rFonts w:ascii="Arial Narrow" w:eastAsia="Arial Narrow" w:hAnsi="Arial Narrow" w:cs="Arial Narrow"/>
        </w:rPr>
        <w:t xml:space="preserve"> alojamiento en habitación individual y alimentación para los docentes extranjeros y docentes nacionales no residentes en la ciudad sede del curso, durante los días de su participación en el curso incluyendo la noche anterior al comienzo y posterior a la f</w:t>
      </w:r>
      <w:r>
        <w:rPr>
          <w:rFonts w:ascii="Arial Narrow" w:eastAsia="Arial Narrow" w:hAnsi="Arial Narrow" w:cs="Arial Narrow"/>
        </w:rPr>
        <w:t>inalización de su participación.</w:t>
      </w:r>
    </w:p>
    <w:p w14:paraId="7F315BE7" w14:textId="77777777" w:rsidR="00923E9A" w:rsidRDefault="005E263E">
      <w:pPr>
        <w:numPr>
          <w:ilvl w:val="0"/>
          <w:numId w:val="2"/>
        </w:numPr>
        <w:spacing w:after="0" w:line="276" w:lineRule="auto"/>
        <w:ind w:left="426"/>
        <w:jc w:val="both"/>
      </w:pPr>
      <w:r>
        <w:rPr>
          <w:rFonts w:ascii="Arial Narrow" w:eastAsia="Arial Narrow" w:hAnsi="Arial Narrow" w:cs="Arial Narrow"/>
          <w:b/>
        </w:rPr>
        <w:t>Gastos de estadía para estudiantes</w:t>
      </w:r>
      <w:r>
        <w:rPr>
          <w:rFonts w:ascii="Arial Narrow" w:eastAsia="Arial Narrow" w:hAnsi="Arial Narrow" w:cs="Arial Narrow"/>
        </w:rPr>
        <w:t>: Gastos de alojamiento en habitación compartida (doble o triple) y alimentación para los estudiantes seleccionados internacionales y estudiantes colombianos que no residan en la ciudad sed</w:t>
      </w:r>
      <w:r>
        <w:rPr>
          <w:rFonts w:ascii="Arial Narrow" w:eastAsia="Arial Narrow" w:hAnsi="Arial Narrow" w:cs="Arial Narrow"/>
        </w:rPr>
        <w:t xml:space="preserve">e del curso, desde la noche anterior al inicio del curso, hasta la noche correspondiente al último día del curso. </w:t>
      </w:r>
    </w:p>
    <w:p w14:paraId="239FBC1C" w14:textId="77777777" w:rsidR="00923E9A" w:rsidRDefault="005E263E">
      <w:pPr>
        <w:numPr>
          <w:ilvl w:val="0"/>
          <w:numId w:val="2"/>
        </w:numPr>
        <w:spacing w:after="0" w:line="276" w:lineRule="auto"/>
        <w:ind w:left="426"/>
        <w:jc w:val="both"/>
        <w:rPr>
          <w:b/>
        </w:rPr>
      </w:pPr>
      <w:r>
        <w:rPr>
          <w:rFonts w:ascii="Arial Narrow" w:eastAsia="Arial Narrow" w:hAnsi="Arial Narrow" w:cs="Arial Narrow"/>
          <w:b/>
        </w:rPr>
        <w:t xml:space="preserve">Material de divulgación y transferencia de conocimiento: </w:t>
      </w:r>
      <w:r>
        <w:rPr>
          <w:rFonts w:ascii="Arial Narrow" w:eastAsia="Arial Narrow" w:hAnsi="Arial Narrow" w:cs="Arial Narrow"/>
        </w:rPr>
        <w:t>elementos requeridos para la divulgación del curso, publicación y divulgación de las</w:t>
      </w:r>
      <w:r>
        <w:rPr>
          <w:rFonts w:ascii="Arial Narrow" w:eastAsia="Arial Narrow" w:hAnsi="Arial Narrow" w:cs="Arial Narrow"/>
        </w:rPr>
        <w:t xml:space="preserve"> memorias</w:t>
      </w:r>
    </w:p>
    <w:p w14:paraId="42003625" w14:textId="77777777" w:rsidR="00923E9A" w:rsidRDefault="00923E9A">
      <w:pPr>
        <w:spacing w:after="0" w:line="276" w:lineRule="auto"/>
        <w:ind w:left="426"/>
        <w:jc w:val="both"/>
        <w:rPr>
          <w:rFonts w:ascii="Arial Narrow" w:eastAsia="Arial Narrow" w:hAnsi="Arial Narrow" w:cs="Arial Narrow"/>
        </w:rPr>
      </w:pPr>
    </w:p>
    <w:p w14:paraId="1D29F738" w14:textId="77777777" w:rsidR="00923E9A" w:rsidRDefault="005E263E">
      <w:pPr>
        <w:spacing w:after="0" w:line="276" w:lineRule="auto"/>
        <w:jc w:val="both"/>
        <w:rPr>
          <w:rFonts w:ascii="Arial Narrow" w:eastAsia="Arial Narrow" w:hAnsi="Arial Narrow" w:cs="Arial Narrow"/>
        </w:rPr>
      </w:pPr>
      <w:r>
        <w:rPr>
          <w:rFonts w:ascii="Arial Narrow" w:eastAsia="Arial Narrow" w:hAnsi="Arial Narrow" w:cs="Arial Narrow"/>
          <w:b/>
        </w:rPr>
        <w:t>CABBIO</w:t>
      </w:r>
      <w:r>
        <w:rPr>
          <w:rFonts w:ascii="Arial Narrow" w:eastAsia="Arial Narrow" w:hAnsi="Arial Narrow" w:cs="Arial Narrow"/>
        </w:rPr>
        <w:t xml:space="preserve"> únicamente asumirá los costos de los tiquetes aéreos de los estudiantes de Argentina, Brasil o Uruguay que sean seleccionados para participar en el curso por las respectivas Secretarías Técnicas de </w:t>
      </w:r>
      <w:r>
        <w:rPr>
          <w:rFonts w:ascii="Arial Narrow" w:eastAsia="Arial Narrow" w:hAnsi="Arial Narrow" w:cs="Arial Narrow"/>
          <w:b/>
        </w:rPr>
        <w:t>CABBIO</w:t>
      </w:r>
      <w:r>
        <w:rPr>
          <w:rFonts w:ascii="Arial Narrow" w:eastAsia="Arial Narrow" w:hAnsi="Arial Narrow" w:cs="Arial Narrow"/>
        </w:rPr>
        <w:t xml:space="preserve"> y hasta dos docentes de los paíse</w:t>
      </w:r>
      <w:r>
        <w:rPr>
          <w:rFonts w:ascii="Arial Narrow" w:eastAsia="Arial Narrow" w:hAnsi="Arial Narrow" w:cs="Arial Narrow"/>
        </w:rPr>
        <w:t xml:space="preserve">s mencionados (máximo uno por cada país). Las Secretarías Técnicas de </w:t>
      </w:r>
      <w:r>
        <w:rPr>
          <w:rFonts w:ascii="Arial Narrow" w:eastAsia="Arial Narrow" w:hAnsi="Arial Narrow" w:cs="Arial Narrow"/>
          <w:b/>
        </w:rPr>
        <w:t xml:space="preserve">CABBIO </w:t>
      </w:r>
      <w:r>
        <w:rPr>
          <w:rFonts w:ascii="Arial Narrow" w:eastAsia="Arial Narrow" w:hAnsi="Arial Narrow" w:cs="Arial Narrow"/>
        </w:rPr>
        <w:t xml:space="preserve">serán las responsables de la compra de los tiquetes que aportarán para el desplazamiento de los candidatos seleccionados y de los </w:t>
      </w:r>
      <w:sdt>
        <w:sdtPr>
          <w:tag w:val="goog_rdk_0"/>
          <w:id w:val="85042396"/>
        </w:sdtPr>
        <w:sdtEndPr/>
        <w:sdtContent/>
      </w:sdt>
      <w:r>
        <w:rPr>
          <w:rFonts w:ascii="Arial Narrow" w:eastAsia="Arial Narrow" w:hAnsi="Arial Narrow" w:cs="Arial Narrow"/>
        </w:rPr>
        <w:t xml:space="preserve">docentes que participarán en el curso. </w:t>
      </w:r>
      <w:r>
        <w:rPr>
          <w:rFonts w:ascii="Arial Narrow" w:eastAsia="Arial Narrow" w:hAnsi="Arial Narrow" w:cs="Arial Narrow"/>
          <w:b/>
        </w:rPr>
        <w:t>CABBIO</w:t>
      </w:r>
      <w:r>
        <w:rPr>
          <w:rFonts w:ascii="Arial Narrow" w:eastAsia="Arial Narrow" w:hAnsi="Arial Narrow" w:cs="Arial Narrow"/>
        </w:rPr>
        <w:t xml:space="preserve"> no otorgará el aporte en dinero a los organizadores del curso, por lo cual, no se debe incluir este rubro dentro del presupuesto.</w:t>
      </w:r>
    </w:p>
    <w:p w14:paraId="6DFDE7A6" w14:textId="77777777" w:rsidR="00923E9A" w:rsidRDefault="00923E9A">
      <w:pPr>
        <w:spacing w:after="0" w:line="276" w:lineRule="auto"/>
        <w:jc w:val="both"/>
        <w:rPr>
          <w:rFonts w:ascii="Arial Narrow" w:eastAsia="Arial Narrow" w:hAnsi="Arial Narrow" w:cs="Arial Narrow"/>
        </w:rPr>
      </w:pPr>
    </w:p>
    <w:p w14:paraId="40ACB002" w14:textId="77777777" w:rsidR="00923E9A" w:rsidRDefault="005E263E">
      <w:pPr>
        <w:spacing w:after="0" w:line="276" w:lineRule="auto"/>
        <w:jc w:val="both"/>
        <w:rPr>
          <w:rFonts w:ascii="Arial Narrow" w:eastAsia="Arial Narrow" w:hAnsi="Arial Narrow" w:cs="Arial Narrow"/>
        </w:rPr>
      </w:pPr>
      <w:r>
        <w:rPr>
          <w:rFonts w:ascii="Arial Narrow" w:eastAsia="Arial Narrow" w:hAnsi="Arial Narrow" w:cs="Arial Narrow"/>
        </w:rPr>
        <w:lastRenderedPageBreak/>
        <w:t>Los demás gastos en los que la(s) entidad(es) organizadora(s) incurra(n) para la realización del curso, deben ser apor</w:t>
      </w:r>
      <w:r>
        <w:rPr>
          <w:rFonts w:ascii="Arial Narrow" w:eastAsia="Arial Narrow" w:hAnsi="Arial Narrow" w:cs="Arial Narrow"/>
        </w:rPr>
        <w:t>tados como recursos de contrapartida.</w:t>
      </w:r>
    </w:p>
    <w:p w14:paraId="3BE91B5D" w14:textId="77777777" w:rsidR="00923E9A" w:rsidRDefault="00923E9A">
      <w:pPr>
        <w:spacing w:after="0" w:line="276" w:lineRule="auto"/>
        <w:jc w:val="both"/>
        <w:rPr>
          <w:rFonts w:ascii="Arial Narrow" w:eastAsia="Arial Narrow" w:hAnsi="Arial Narrow" w:cs="Arial Narrow"/>
        </w:rPr>
      </w:pPr>
    </w:p>
    <w:p w14:paraId="78CB8211" w14:textId="77777777" w:rsidR="00923E9A" w:rsidRDefault="005E263E">
      <w:pPr>
        <w:spacing w:after="0" w:line="276" w:lineRule="auto"/>
        <w:jc w:val="both"/>
        <w:rPr>
          <w:rFonts w:ascii="Arial Narrow" w:eastAsia="Arial Narrow" w:hAnsi="Arial Narrow" w:cs="Arial Narrow"/>
        </w:rPr>
      </w:pPr>
      <w:r>
        <w:rPr>
          <w:rFonts w:ascii="Arial Narrow" w:eastAsia="Arial Narrow" w:hAnsi="Arial Narrow" w:cs="Arial Narrow"/>
        </w:rPr>
        <w:t>Para estimular la interacción entre el sector académico-científico con actores del medio empresarial o del sector productivo con injerencia en el área de la Biotecnología, se solicita a los/as coordinadores/as de los cursos, que contemplen la posibilidad d</w:t>
      </w:r>
      <w:r>
        <w:rPr>
          <w:rFonts w:ascii="Arial Narrow" w:eastAsia="Arial Narrow" w:hAnsi="Arial Narrow" w:cs="Arial Narrow"/>
        </w:rPr>
        <w:t xml:space="preserve">e asignar un número de vacantes adicionales para alumnos/as provenientes del sector privado, así como de entidades regulatorias y de fiscalización nacional o regional, con relación con las temáticas del curso consideradas. </w:t>
      </w:r>
      <w:r>
        <w:rPr>
          <w:rFonts w:ascii="Arial Narrow" w:eastAsia="Arial Narrow" w:hAnsi="Arial Narrow" w:cs="Arial Narrow"/>
          <w:b/>
        </w:rPr>
        <w:t>La participación de estos/as alum</w:t>
      </w:r>
      <w:r>
        <w:rPr>
          <w:rFonts w:ascii="Arial Narrow" w:eastAsia="Arial Narrow" w:hAnsi="Arial Narrow" w:cs="Arial Narrow"/>
          <w:b/>
        </w:rPr>
        <w:t>nos/as será cubierta con fondos propios de las instituciones, entidades o empresas a considerar</w:t>
      </w:r>
      <w:r>
        <w:rPr>
          <w:rFonts w:ascii="Arial Narrow" w:eastAsia="Arial Narrow" w:hAnsi="Arial Narrow" w:cs="Arial Narrow"/>
        </w:rPr>
        <w:t>.</w:t>
      </w:r>
    </w:p>
    <w:p w14:paraId="3249CABA" w14:textId="77777777" w:rsidR="00923E9A" w:rsidRDefault="00923E9A">
      <w:pPr>
        <w:spacing w:before="10" w:after="0" w:line="240" w:lineRule="auto"/>
        <w:ind w:hanging="2"/>
        <w:jc w:val="both"/>
        <w:rPr>
          <w:rFonts w:ascii="Arial Narrow" w:eastAsia="Arial Narrow" w:hAnsi="Arial Narrow" w:cs="Arial Narrow"/>
        </w:rPr>
      </w:pPr>
    </w:p>
    <w:p w14:paraId="53F3017C" w14:textId="77777777" w:rsidR="00923E9A" w:rsidRDefault="005E263E">
      <w:pPr>
        <w:spacing w:before="10" w:after="0" w:line="240" w:lineRule="auto"/>
        <w:ind w:hanging="2"/>
        <w:jc w:val="both"/>
        <w:rPr>
          <w:rFonts w:ascii="Arial Narrow" w:eastAsia="Arial Narrow" w:hAnsi="Arial Narrow" w:cs="Arial Narrow"/>
          <w:u w:val="single"/>
        </w:rPr>
      </w:pPr>
      <w:r>
        <w:rPr>
          <w:rFonts w:ascii="Arial Narrow" w:eastAsia="Arial Narrow" w:hAnsi="Arial Narrow" w:cs="Arial Narrow"/>
          <w:b/>
        </w:rPr>
        <w:t xml:space="preserve">2. </w:t>
      </w:r>
      <w:r>
        <w:rPr>
          <w:rFonts w:ascii="Arial Narrow" w:eastAsia="Arial Narrow" w:hAnsi="Arial Narrow" w:cs="Arial Narrow"/>
          <w:b/>
          <w:u w:val="single"/>
        </w:rPr>
        <w:t>Rubros No Financiables:</w:t>
      </w:r>
    </w:p>
    <w:p w14:paraId="2C8CC991" w14:textId="77777777" w:rsidR="00923E9A" w:rsidRDefault="00923E9A">
      <w:pPr>
        <w:spacing w:before="10" w:after="0" w:line="240" w:lineRule="auto"/>
        <w:ind w:hanging="2"/>
        <w:jc w:val="both"/>
        <w:rPr>
          <w:rFonts w:ascii="Arial Narrow" w:eastAsia="Arial Narrow" w:hAnsi="Arial Narrow" w:cs="Arial Narrow"/>
          <w:u w:val="single"/>
        </w:rPr>
      </w:pPr>
    </w:p>
    <w:p w14:paraId="301D7926" w14:textId="77777777" w:rsidR="00923E9A" w:rsidRDefault="005E263E">
      <w:pPr>
        <w:spacing w:before="10" w:after="0" w:line="240" w:lineRule="auto"/>
        <w:ind w:hanging="2"/>
        <w:jc w:val="both"/>
        <w:rPr>
          <w:rFonts w:ascii="Arial Narrow" w:eastAsia="Arial Narrow" w:hAnsi="Arial Narrow" w:cs="Arial Narrow"/>
          <w:highlight w:val="white"/>
        </w:rPr>
      </w:pPr>
      <w:r>
        <w:rPr>
          <w:rFonts w:ascii="Arial Narrow" w:eastAsia="Arial Narrow" w:hAnsi="Arial Narrow" w:cs="Arial Narrow"/>
        </w:rPr>
        <w:t>No se aportarán recursos de esta</w:t>
      </w:r>
      <w:r>
        <w:rPr>
          <w:rFonts w:ascii="Arial Narrow" w:eastAsia="Arial Narrow" w:hAnsi="Arial Narrow" w:cs="Arial Narrow"/>
          <w:highlight w:val="white"/>
        </w:rPr>
        <w:t xml:space="preserve"> invitación ni recursos de la contrapartida para las siguientes acciones: </w:t>
      </w:r>
    </w:p>
    <w:p w14:paraId="75BD667E" w14:textId="77777777" w:rsidR="00923E9A" w:rsidRDefault="005E263E">
      <w:pPr>
        <w:spacing w:before="10" w:after="0" w:line="240" w:lineRule="auto"/>
        <w:ind w:hanging="2"/>
        <w:jc w:val="both"/>
        <w:rPr>
          <w:rFonts w:ascii="Arial Narrow" w:eastAsia="Arial Narrow" w:hAnsi="Arial Narrow" w:cs="Arial Narrow"/>
        </w:rPr>
      </w:pPr>
      <w:r>
        <w:rPr>
          <w:rFonts w:ascii="Arial Narrow" w:eastAsia="Arial Narrow" w:hAnsi="Arial Narrow" w:cs="Arial Narrow"/>
        </w:rPr>
        <w:t xml:space="preserve"> </w:t>
      </w:r>
    </w:p>
    <w:p w14:paraId="7E11D8BF" w14:textId="23842608" w:rsidR="00923E9A" w:rsidRDefault="005E263E" w:rsidP="007B780C">
      <w:pPr>
        <w:numPr>
          <w:ilvl w:val="0"/>
          <w:numId w:val="1"/>
        </w:numPr>
        <w:spacing w:before="10" w:after="0" w:line="240" w:lineRule="auto"/>
        <w:ind w:left="709" w:firstLine="0"/>
        <w:jc w:val="both"/>
        <w:rPr>
          <w:rFonts w:ascii="Arial Narrow" w:eastAsia="Arial Narrow" w:hAnsi="Arial Narrow" w:cs="Arial Narrow"/>
        </w:rPr>
      </w:pPr>
      <w:r>
        <w:rPr>
          <w:rFonts w:ascii="Arial Narrow" w:eastAsia="Arial Narrow" w:hAnsi="Arial Narrow" w:cs="Arial Narrow"/>
        </w:rPr>
        <w:t>Capital de trabajo pa</w:t>
      </w:r>
      <w:r>
        <w:rPr>
          <w:rFonts w:ascii="Arial Narrow" w:eastAsia="Arial Narrow" w:hAnsi="Arial Narrow" w:cs="Arial Narrow"/>
        </w:rPr>
        <w:t>ra la producción corriente</w:t>
      </w:r>
      <w:r w:rsidR="007B780C">
        <w:rPr>
          <w:rFonts w:ascii="Arial Narrow" w:eastAsia="Arial Narrow" w:hAnsi="Arial Narrow" w:cs="Arial Narrow"/>
        </w:rPr>
        <w:t>.</w:t>
      </w:r>
    </w:p>
    <w:p w14:paraId="0DB503A9" w14:textId="77777777" w:rsidR="00923E9A" w:rsidRDefault="005E263E">
      <w:pPr>
        <w:numPr>
          <w:ilvl w:val="0"/>
          <w:numId w:val="1"/>
        </w:numPr>
        <w:spacing w:after="0" w:line="240" w:lineRule="auto"/>
        <w:ind w:hanging="2"/>
        <w:jc w:val="both"/>
        <w:rPr>
          <w:rFonts w:ascii="Arial Narrow" w:eastAsia="Arial Narrow" w:hAnsi="Arial Narrow" w:cs="Arial Narrow"/>
        </w:rPr>
      </w:pPr>
      <w:r>
        <w:rPr>
          <w:rFonts w:ascii="Arial Narrow" w:eastAsia="Arial Narrow" w:hAnsi="Arial Narrow" w:cs="Arial Narrow"/>
        </w:rPr>
        <w:t>Pagos de deudas, dividendos o recuperaciones de capital.</w:t>
      </w:r>
    </w:p>
    <w:p w14:paraId="745A3000" w14:textId="77777777" w:rsidR="00923E9A" w:rsidRDefault="005E263E">
      <w:pPr>
        <w:numPr>
          <w:ilvl w:val="0"/>
          <w:numId w:val="1"/>
        </w:numPr>
        <w:spacing w:after="0" w:line="240" w:lineRule="auto"/>
        <w:ind w:hanging="2"/>
        <w:jc w:val="both"/>
        <w:rPr>
          <w:rFonts w:ascii="Arial Narrow" w:eastAsia="Arial Narrow" w:hAnsi="Arial Narrow" w:cs="Arial Narrow"/>
        </w:rPr>
      </w:pPr>
      <w:r>
        <w:rPr>
          <w:rFonts w:ascii="Arial Narrow" w:eastAsia="Arial Narrow" w:hAnsi="Arial Narrow" w:cs="Arial Narrow"/>
        </w:rPr>
        <w:t xml:space="preserve">Inversiones en otras entidades y/o empresas. </w:t>
      </w:r>
    </w:p>
    <w:p w14:paraId="42F06663" w14:textId="77777777" w:rsidR="00923E9A" w:rsidRDefault="005E263E">
      <w:pPr>
        <w:numPr>
          <w:ilvl w:val="0"/>
          <w:numId w:val="1"/>
        </w:numPr>
        <w:spacing w:after="0" w:line="240" w:lineRule="auto"/>
        <w:ind w:hanging="2"/>
        <w:jc w:val="both"/>
        <w:rPr>
          <w:rFonts w:ascii="Arial Narrow" w:eastAsia="Arial Narrow" w:hAnsi="Arial Narrow" w:cs="Arial Narrow"/>
        </w:rPr>
      </w:pPr>
      <w:r>
        <w:rPr>
          <w:rFonts w:ascii="Arial Narrow" w:eastAsia="Arial Narrow" w:hAnsi="Arial Narrow" w:cs="Arial Narrow"/>
        </w:rPr>
        <w:t xml:space="preserve">Compra de acciones, derechos de empresas, bonos y otros valores mobiliarios. </w:t>
      </w:r>
    </w:p>
    <w:p w14:paraId="1B94BD82" w14:textId="05C77A76" w:rsidR="00923E9A" w:rsidRDefault="005E263E" w:rsidP="007B780C">
      <w:pPr>
        <w:numPr>
          <w:ilvl w:val="0"/>
          <w:numId w:val="1"/>
        </w:numPr>
        <w:spacing w:after="0" w:line="240" w:lineRule="auto"/>
        <w:ind w:left="1418" w:hanging="700"/>
        <w:jc w:val="both"/>
        <w:rPr>
          <w:rFonts w:ascii="Arial Narrow" w:eastAsia="Arial Narrow" w:hAnsi="Arial Narrow" w:cs="Arial Narrow"/>
        </w:rPr>
      </w:pPr>
      <w:r>
        <w:rPr>
          <w:rFonts w:ascii="Arial Narrow" w:eastAsia="Arial Narrow" w:hAnsi="Arial Narrow" w:cs="Arial Narrow"/>
        </w:rPr>
        <w:t>Pago de regalías causados en el desarrollo de</w:t>
      </w:r>
      <w:r w:rsidR="004A3832">
        <w:rPr>
          <w:rFonts w:ascii="Arial Narrow" w:eastAsia="Arial Narrow" w:hAnsi="Arial Narrow" w:cs="Arial Narrow"/>
        </w:rPr>
        <w:t xml:space="preserve"> la propuesta</w:t>
      </w:r>
      <w:r>
        <w:rPr>
          <w:rFonts w:ascii="Arial Narrow" w:eastAsia="Arial Narrow" w:hAnsi="Arial Narrow" w:cs="Arial Narrow"/>
        </w:rPr>
        <w:t xml:space="preserve"> a excepción de los impuestos, tasas, contribuciones y gravámenes que se causen por la adquisición de bienes muebles y servicios necesarios para la ejecución de</w:t>
      </w:r>
      <w:r w:rsidR="004A3832">
        <w:rPr>
          <w:rFonts w:ascii="Arial Narrow" w:eastAsia="Arial Narrow" w:hAnsi="Arial Narrow" w:cs="Arial Narrow"/>
        </w:rPr>
        <w:t xml:space="preserve"> la propuesta</w:t>
      </w:r>
      <w:r>
        <w:rPr>
          <w:rFonts w:ascii="Arial Narrow" w:eastAsia="Arial Narrow" w:hAnsi="Arial Narrow" w:cs="Arial Narrow"/>
        </w:rPr>
        <w:t xml:space="preserve">, incluido el gravamen a los movimientos financieros, los cuales podrán </w:t>
      </w:r>
      <w:r>
        <w:rPr>
          <w:rFonts w:ascii="Arial Narrow" w:eastAsia="Arial Narrow" w:hAnsi="Arial Narrow" w:cs="Arial Narrow"/>
        </w:rPr>
        <w:t>ser causados en los recursos de contrapartida.</w:t>
      </w:r>
    </w:p>
    <w:p w14:paraId="3436DA07" w14:textId="77777777" w:rsidR="00923E9A" w:rsidRDefault="005E263E">
      <w:pPr>
        <w:numPr>
          <w:ilvl w:val="0"/>
          <w:numId w:val="1"/>
        </w:numPr>
        <w:spacing w:after="0" w:line="240" w:lineRule="auto"/>
        <w:ind w:hanging="2"/>
        <w:jc w:val="both"/>
        <w:rPr>
          <w:rFonts w:ascii="Arial Narrow" w:eastAsia="Arial Narrow" w:hAnsi="Arial Narrow" w:cs="Arial Narrow"/>
        </w:rPr>
      </w:pPr>
      <w:r>
        <w:rPr>
          <w:rFonts w:ascii="Arial Narrow" w:eastAsia="Arial Narrow" w:hAnsi="Arial Narrow" w:cs="Arial Narrow"/>
        </w:rPr>
        <w:t xml:space="preserve">Matrículas para formación de alto nivel (maestría y doctorado). </w:t>
      </w:r>
    </w:p>
    <w:p w14:paraId="3757020E" w14:textId="77777777" w:rsidR="00923E9A" w:rsidRDefault="005E263E">
      <w:pPr>
        <w:numPr>
          <w:ilvl w:val="0"/>
          <w:numId w:val="1"/>
        </w:numPr>
        <w:spacing w:after="0" w:line="240" w:lineRule="auto"/>
        <w:ind w:hanging="2"/>
        <w:jc w:val="both"/>
        <w:rPr>
          <w:rFonts w:ascii="Arial Narrow" w:eastAsia="Arial Narrow" w:hAnsi="Arial Narrow" w:cs="Arial Narrow"/>
        </w:rPr>
      </w:pPr>
      <w:r>
        <w:rPr>
          <w:rFonts w:ascii="Arial Narrow" w:eastAsia="Arial Narrow" w:hAnsi="Arial Narrow" w:cs="Arial Narrow"/>
        </w:rPr>
        <w:t xml:space="preserve">Diagnósticos, así como estudios sectoriales, locales, regionales, nacionales o de tecnologías. </w:t>
      </w:r>
    </w:p>
    <w:p w14:paraId="1FF69FD1" w14:textId="31561806" w:rsidR="00923E9A" w:rsidRDefault="005E263E" w:rsidP="007B780C">
      <w:pPr>
        <w:numPr>
          <w:ilvl w:val="0"/>
          <w:numId w:val="1"/>
        </w:numPr>
        <w:spacing w:after="0" w:line="240" w:lineRule="auto"/>
        <w:ind w:left="1418" w:hanging="700"/>
        <w:jc w:val="both"/>
        <w:rPr>
          <w:rFonts w:ascii="Arial Narrow" w:eastAsia="Arial Narrow" w:hAnsi="Arial Narrow" w:cs="Arial Narrow"/>
        </w:rPr>
      </w:pPr>
      <w:r>
        <w:rPr>
          <w:rFonts w:ascii="Arial Narrow" w:eastAsia="Arial Narrow" w:hAnsi="Arial Narrow" w:cs="Arial Narrow"/>
        </w:rPr>
        <w:t>El personal que sea beneficiario actual de los p</w:t>
      </w:r>
      <w:r>
        <w:rPr>
          <w:rFonts w:ascii="Arial Narrow" w:eastAsia="Arial Narrow" w:hAnsi="Arial Narrow" w:cs="Arial Narrow"/>
        </w:rPr>
        <w:t>rogramas “Jóvenes Investigadores” o “Formación de Doctorados” del Ministerio de Ciencia Tecnología e Innovación, podrán estar vinculados a las actividades investigativas previstas para la ejecución de</w:t>
      </w:r>
      <w:r w:rsidR="007B780C">
        <w:rPr>
          <w:rFonts w:ascii="Arial Narrow" w:eastAsia="Arial Narrow" w:hAnsi="Arial Narrow" w:cs="Arial Narrow"/>
        </w:rPr>
        <w:t>l curso</w:t>
      </w:r>
      <w:r>
        <w:rPr>
          <w:rFonts w:ascii="Arial Narrow" w:eastAsia="Arial Narrow" w:hAnsi="Arial Narrow" w:cs="Arial Narrow"/>
        </w:rPr>
        <w:t>, pero en ningún caso será financiado al mismo ti</w:t>
      </w:r>
      <w:r>
        <w:rPr>
          <w:rFonts w:ascii="Arial Narrow" w:eastAsia="Arial Narrow" w:hAnsi="Arial Narrow" w:cs="Arial Narrow"/>
        </w:rPr>
        <w:t>empo con los recursos provenientes de esta invitación.</w:t>
      </w:r>
    </w:p>
    <w:p w14:paraId="535DC867" w14:textId="299F700C" w:rsidR="00923E9A" w:rsidRDefault="005E263E" w:rsidP="007B780C">
      <w:pPr>
        <w:numPr>
          <w:ilvl w:val="0"/>
          <w:numId w:val="1"/>
        </w:numPr>
        <w:spacing w:after="0" w:line="240" w:lineRule="auto"/>
        <w:ind w:left="1418" w:hanging="700"/>
        <w:jc w:val="both"/>
        <w:rPr>
          <w:rFonts w:ascii="Arial Narrow" w:eastAsia="Arial Narrow" w:hAnsi="Arial Narrow" w:cs="Arial Narrow"/>
        </w:rPr>
      </w:pPr>
      <w:r>
        <w:rPr>
          <w:rFonts w:ascii="Arial Narrow" w:eastAsia="Arial Narrow" w:hAnsi="Arial Narrow" w:cs="Arial Narrow"/>
        </w:rPr>
        <w:t>Honorarios a personal de planta de las entidades participantes, a excepción de quiénes hagan parte de un centro o instituto de investigación, desarrollo tecnológico e innovación reconocido</w:t>
      </w:r>
      <w:r w:rsidR="007B780C">
        <w:rPr>
          <w:rFonts w:ascii="Arial Narrow" w:eastAsia="Arial Narrow" w:hAnsi="Arial Narrow" w:cs="Arial Narrow"/>
        </w:rPr>
        <w:t>.</w:t>
      </w:r>
    </w:p>
    <w:p w14:paraId="4FDDE917" w14:textId="77777777" w:rsidR="00923E9A" w:rsidRDefault="00923E9A">
      <w:pPr>
        <w:rPr>
          <w:rFonts w:ascii="Arial Narrow" w:eastAsia="Arial Narrow" w:hAnsi="Arial Narrow" w:cs="Arial Narrow"/>
          <w:b/>
          <w:sz w:val="24"/>
          <w:szCs w:val="24"/>
        </w:rPr>
      </w:pPr>
    </w:p>
    <w:p w14:paraId="0F43F0C0" w14:textId="77777777" w:rsidR="00923E9A" w:rsidRDefault="00923E9A">
      <w:pPr>
        <w:rPr>
          <w:rFonts w:ascii="Arial Narrow" w:eastAsia="Arial Narrow" w:hAnsi="Arial Narrow" w:cs="Arial Narrow"/>
          <w:b/>
          <w:sz w:val="24"/>
          <w:szCs w:val="24"/>
        </w:rPr>
      </w:pPr>
    </w:p>
    <w:sectPr w:rsidR="00923E9A">
      <w:headerReference w:type="default" r:id="rId8"/>
      <w:footerReference w:type="default" r:id="rId9"/>
      <w:pgSz w:w="11906" w:h="16838"/>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7680" w14:textId="77777777" w:rsidR="00A21EC3" w:rsidRDefault="00A21EC3">
      <w:pPr>
        <w:spacing w:after="0" w:line="240" w:lineRule="auto"/>
      </w:pPr>
      <w:r>
        <w:separator/>
      </w:r>
    </w:p>
  </w:endnote>
  <w:endnote w:type="continuationSeparator" w:id="0">
    <w:p w14:paraId="4E6F58AB" w14:textId="77777777" w:rsidR="00A21EC3" w:rsidRDefault="00A2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DEB1" w14:textId="58FF2290" w:rsidR="005E263E" w:rsidRDefault="005E263E">
    <w:pPr>
      <w:pStyle w:val="Footer"/>
    </w:pPr>
    <w:r>
      <w:rPr>
        <w:noProof/>
      </w:rPr>
      <w:drawing>
        <wp:anchor distT="0" distB="0" distL="114300" distR="114300" simplePos="0" relativeHeight="251660288" behindDoc="1" locked="0" layoutInCell="1" allowOverlap="1" wp14:anchorId="4EDDC155" wp14:editId="3E8B8C83">
          <wp:simplePos x="0" y="0"/>
          <wp:positionH relativeFrom="column">
            <wp:posOffset>4554855</wp:posOffset>
          </wp:positionH>
          <wp:positionV relativeFrom="paragraph">
            <wp:posOffset>-362585</wp:posOffset>
          </wp:positionV>
          <wp:extent cx="1503078" cy="631825"/>
          <wp:effectExtent l="0" t="0" r="1905" b="0"/>
          <wp:wrapNone/>
          <wp:docPr id="1657285253" name="Picture 1" descr="A logo with a blue and yellow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285253" name="Picture 1" descr="A logo with a blue and yellow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3078" cy="631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E8B4" w14:textId="77777777" w:rsidR="00A21EC3" w:rsidRDefault="00A21EC3">
      <w:pPr>
        <w:spacing w:after="0" w:line="240" w:lineRule="auto"/>
      </w:pPr>
      <w:r>
        <w:separator/>
      </w:r>
    </w:p>
  </w:footnote>
  <w:footnote w:type="continuationSeparator" w:id="0">
    <w:p w14:paraId="495ED140" w14:textId="77777777" w:rsidR="00A21EC3" w:rsidRDefault="00A2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FF3E" w14:textId="77777777" w:rsidR="00923E9A" w:rsidRDefault="005E263E">
    <w:pPr>
      <w:pBdr>
        <w:top w:val="nil"/>
        <w:left w:val="nil"/>
        <w:bottom w:val="nil"/>
        <w:right w:val="nil"/>
        <w:between w:val="nil"/>
      </w:pBdr>
      <w:tabs>
        <w:tab w:val="center" w:pos="4252"/>
        <w:tab w:val="right" w:pos="8504"/>
      </w:tabs>
      <w:spacing w:after="0" w:line="240" w:lineRule="auto"/>
      <w:rPr>
        <w:color w:val="000000"/>
      </w:rPr>
    </w:pPr>
    <w:r>
      <w:rPr>
        <w:rFonts w:ascii="Arial Narrow" w:eastAsia="Arial Narrow" w:hAnsi="Arial Narrow" w:cs="Arial Narrow"/>
        <w:noProof/>
        <w:color w:val="000000"/>
      </w:rPr>
      <w:drawing>
        <wp:inline distT="0" distB="0" distL="0" distR="0" wp14:anchorId="2FEEFA8F" wp14:editId="7E0F0927">
          <wp:extent cx="1314450" cy="504825"/>
          <wp:effectExtent l="0" t="0" r="0" b="0"/>
          <wp:docPr id="14731639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4450" cy="50482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1DF08C4" wp14:editId="04601AC1">
          <wp:simplePos x="0" y="0"/>
          <wp:positionH relativeFrom="column">
            <wp:posOffset>6986905</wp:posOffset>
          </wp:positionH>
          <wp:positionV relativeFrom="paragraph">
            <wp:posOffset>-144779</wp:posOffset>
          </wp:positionV>
          <wp:extent cx="1733550" cy="676275"/>
          <wp:effectExtent l="0" t="0" r="0" b="0"/>
          <wp:wrapNone/>
          <wp:docPr id="1473163904" name="image3.jpg" descr="Un dibujo animad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animado con letras&#10;&#10;Descripción generada automáticamente con confianza media"/>
                  <pic:cNvPicPr preferRelativeResize="0"/>
                </pic:nvPicPr>
                <pic:blipFill>
                  <a:blip r:embed="rId2"/>
                  <a:srcRect/>
                  <a:stretch>
                    <a:fillRect/>
                  </a:stretch>
                </pic:blipFill>
                <pic:spPr>
                  <a:xfrm>
                    <a:off x="0" y="0"/>
                    <a:ext cx="1733550" cy="6762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EEFF87" wp14:editId="6CCDDEB1">
          <wp:simplePos x="0" y="0"/>
          <wp:positionH relativeFrom="column">
            <wp:posOffset>4448175</wp:posOffset>
          </wp:positionH>
          <wp:positionV relativeFrom="paragraph">
            <wp:posOffset>-71437</wp:posOffset>
          </wp:positionV>
          <wp:extent cx="1412875" cy="537845"/>
          <wp:effectExtent l="0" t="0" r="0" b="0"/>
          <wp:wrapSquare wrapText="bothSides" distT="0" distB="0" distL="114300" distR="114300"/>
          <wp:docPr id="14731639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412875" cy="537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3AEA"/>
    <w:multiLevelType w:val="multilevel"/>
    <w:tmpl w:val="CBF634A0"/>
    <w:lvl w:ilvl="0">
      <w:start w:val="4"/>
      <w:numFmt w:val="bullet"/>
      <w:lvlText w:val="-"/>
      <w:lvlJc w:val="left"/>
      <w:pPr>
        <w:ind w:left="720" w:hanging="360"/>
      </w:pPr>
      <w:rPr>
        <w:rFonts w:ascii="Arial Narrow" w:eastAsia="Arial Narrow" w:hAnsi="Arial Narrow" w:cs="Arial Narrow"/>
        <w:i w:val="0"/>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DE5D1C"/>
    <w:multiLevelType w:val="multilevel"/>
    <w:tmpl w:val="9B662AD2"/>
    <w:lvl w:ilvl="0">
      <w:start w:val="1"/>
      <w:numFmt w:val="decimal"/>
      <w:lvlText w:val="2.%1."/>
      <w:lvlJc w:val="left"/>
      <w:pPr>
        <w:ind w:left="720" w:hanging="360"/>
      </w:pPr>
      <w:rPr>
        <w:u w:val="none"/>
      </w:rPr>
    </w:lvl>
    <w:lvl w:ilvl="1">
      <w:start w:val="1"/>
      <w:numFmt w:val="lowerLetter"/>
      <w:lvlText w:val="2.%2."/>
      <w:lvlJc w:val="left"/>
      <w:pPr>
        <w:ind w:left="1440" w:hanging="360"/>
      </w:pPr>
      <w:rPr>
        <w:u w:val="none"/>
      </w:rPr>
    </w:lvl>
    <w:lvl w:ilvl="2">
      <w:start w:val="1"/>
      <w:numFmt w:val="lowerRoman"/>
      <w:lvlText w:val="2.%3."/>
      <w:lvlJc w:val="right"/>
      <w:pPr>
        <w:ind w:left="2160" w:hanging="360"/>
      </w:pPr>
      <w:rPr>
        <w:u w:val="none"/>
      </w:rPr>
    </w:lvl>
    <w:lvl w:ilvl="3">
      <w:start w:val="1"/>
      <w:numFmt w:val="decimal"/>
      <w:lvlText w:val="2.%4."/>
      <w:lvlJc w:val="left"/>
      <w:pPr>
        <w:ind w:left="2880" w:hanging="360"/>
      </w:pPr>
      <w:rPr>
        <w:u w:val="none"/>
      </w:rPr>
    </w:lvl>
    <w:lvl w:ilvl="4">
      <w:start w:val="1"/>
      <w:numFmt w:val="lowerLetter"/>
      <w:lvlText w:val="2.%5."/>
      <w:lvlJc w:val="left"/>
      <w:pPr>
        <w:ind w:left="3600" w:hanging="360"/>
      </w:pPr>
      <w:rPr>
        <w:u w:val="none"/>
      </w:rPr>
    </w:lvl>
    <w:lvl w:ilvl="5">
      <w:start w:val="1"/>
      <w:numFmt w:val="lowerRoman"/>
      <w:lvlText w:val="2.%6."/>
      <w:lvlJc w:val="right"/>
      <w:pPr>
        <w:ind w:left="4320" w:hanging="360"/>
      </w:pPr>
      <w:rPr>
        <w:u w:val="none"/>
      </w:rPr>
    </w:lvl>
    <w:lvl w:ilvl="6">
      <w:start w:val="1"/>
      <w:numFmt w:val="decimal"/>
      <w:lvlText w:val="2.%7."/>
      <w:lvlJc w:val="left"/>
      <w:pPr>
        <w:ind w:left="5040" w:hanging="360"/>
      </w:pPr>
      <w:rPr>
        <w:u w:val="none"/>
      </w:rPr>
    </w:lvl>
    <w:lvl w:ilvl="7">
      <w:start w:val="1"/>
      <w:numFmt w:val="lowerLetter"/>
      <w:lvlText w:val="2.%8."/>
      <w:lvlJc w:val="left"/>
      <w:pPr>
        <w:ind w:left="5760" w:hanging="360"/>
      </w:pPr>
      <w:rPr>
        <w:u w:val="none"/>
      </w:rPr>
    </w:lvl>
    <w:lvl w:ilvl="8">
      <w:start w:val="1"/>
      <w:numFmt w:val="lowerRoman"/>
      <w:lvlText w:val="2.%9."/>
      <w:lvlJc w:val="right"/>
      <w:pPr>
        <w:ind w:left="6480" w:hanging="360"/>
      </w:pPr>
      <w:rPr>
        <w:u w:val="none"/>
      </w:rPr>
    </w:lvl>
  </w:abstractNum>
  <w:num w:numId="1" w16cid:durableId="1750807798">
    <w:abstractNumId w:val="1"/>
  </w:num>
  <w:num w:numId="2" w16cid:durableId="171057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9A"/>
    <w:rsid w:val="003560D9"/>
    <w:rsid w:val="004A3832"/>
    <w:rsid w:val="005E263E"/>
    <w:rsid w:val="0070219D"/>
    <w:rsid w:val="007B780C"/>
    <w:rsid w:val="007F3A5D"/>
    <w:rsid w:val="00923E9A"/>
    <w:rsid w:val="00A21E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6EAA0"/>
  <w15:docId w15:val="{9FAE8585-B8D0-4AC4-A402-415A1BC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E3A3E"/>
    <w:pPr>
      <w:ind w:left="720"/>
      <w:contextualSpacing/>
    </w:pPr>
    <w:rPr>
      <w:lang w:val="es-MX"/>
    </w:rPr>
  </w:style>
  <w:style w:type="table" w:styleId="TableGrid">
    <w:name w:val="Table Grid"/>
    <w:basedOn w:val="TableNormal"/>
    <w:uiPriority w:val="39"/>
    <w:rsid w:val="00FE3A3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F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136F88"/>
  </w:style>
  <w:style w:type="paragraph" w:styleId="Footer">
    <w:name w:val="footer"/>
    <w:basedOn w:val="Normal"/>
    <w:link w:val="FooterChar"/>
    <w:uiPriority w:val="99"/>
    <w:unhideWhenUsed/>
    <w:rsid w:val="00136F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136F8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xWS5PF+3J8oLBW4kHGKOPVbog==">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829</Words>
  <Characters>4565</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García Blanco</dc:creator>
  <cp:lastModifiedBy>Jose David Rangel Medrano</cp:lastModifiedBy>
  <cp:revision>5</cp:revision>
  <dcterms:created xsi:type="dcterms:W3CDTF">2023-07-31T16:42:00Z</dcterms:created>
  <dcterms:modified xsi:type="dcterms:W3CDTF">2023-08-04T16:31:00Z</dcterms:modified>
</cp:coreProperties>
</file>